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</w:pPr>
      <w:r>
        <w:t>德州市</w:t>
      </w:r>
      <w:r>
        <w:rPr>
          <w:rFonts w:hint="eastAsia"/>
        </w:rPr>
        <w:t>发展和改革委员会重大行政执法决定法制审核目录</w:t>
      </w:r>
    </w:p>
    <w:tbl>
      <w:tblPr>
        <w:tblpPr w:leftFromText="180" w:rightFromText="180" w:vertAnchor="text" w:horzAnchor="page" w:tblpXSpec="center" w:tblpY="181"/>
        <w:tblOverlap w:val="never"/>
        <w:tblW w:w="140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071"/>
        <w:gridCol w:w="3520"/>
        <w:gridCol w:w="961"/>
        <w:gridCol w:w="3806"/>
        <w:gridCol w:w="3059"/>
        <w:gridCol w:w="1200"/>
      </w:tblGrid>
      <w:tr>
        <w:trPr>
          <w:trHeight w:val="9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序号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执法项目类别</w:t>
            </w:r>
          </w:p>
        </w:tc>
        <w:tc>
          <w:tcPr>
            <w:tcW w:w="3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审核条件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审核依据</w:t>
            </w:r>
          </w:p>
        </w:tc>
        <w:tc>
          <w:tcPr>
            <w:tcW w:w="3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审核重点</w:t>
            </w:r>
          </w:p>
        </w:tc>
        <w:tc>
          <w:tcPr>
            <w:tcW w:w="3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提交资料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before="150" w:beforeAutospacing="0" w:after="150" w:afterAutospacing="0" w:line="400" w:lineRule="exact"/>
              <w:ind w:left="0" w:right="0"/>
              <w:jc w:val="center"/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提交</w:t>
            </w:r>
            <w:r>
              <w:rPr>
                <w:rFonts w:ascii="黑体" w:eastAsia="黑体" w:cs="黑体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科</w:t>
            </w:r>
            <w:r>
              <w:rPr>
                <w:rFonts w:ascii="黑体" w:eastAsia="黑体" w:cs="黑体" w:hint="eastAsia"/>
                <w:color w:val="333333"/>
                <w:spacing w:val="0"/>
                <w:sz w:val="24"/>
                <w:szCs w:val="24"/>
                <w:u w:val="none"/>
                <w:bdr w:val="none" w:sz="0" w:space="0" w:color="auto"/>
              </w:rPr>
              <w:t>室</w:t>
            </w:r>
          </w:p>
        </w:tc>
      </w:tr>
      <w:tr>
        <w:trPr>
          <w:trHeight w:val="2516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行政许可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有下列情形之一的行政许可类的行政执法决定：（1）涉及重大公共利益的；（2）可能造成重大社会影响或引发社会风险的；（3）直接关系行政相对人或第三人重大权益的；（4）经过听证程序作出行政许可决定的；（5）情况疑难复杂、涉及多个法律关系的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《中华人民共和国行政许可法》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执法主体是否合法；执法人员是否具备执法资格；执法行为是否超越法定权限；执法程序是否合法；事实是否清楚，证据是否合法充分；适用法律、法规、规章是否准确；执法文书是否完备、规范；违法行为是否涉嫌犯罪、需要移送司法机关等。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（1）拟做出的重大行政许可决定的情况说明、决定书文本；（2）作出行政许可的相关依据、支撑材料；（3）经过听证的，应当提交听证笔录；（4）经过评估、论证、核查程序的，应当提交报告。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行政许可承办科室</w:t>
            </w:r>
          </w:p>
        </w:tc>
      </w:tr>
      <w:tr>
        <w:trPr>
          <w:trHeight w:val="3132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行政处罚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适用一般程序的所有行政处罚案件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《中华人民共和国行政处罚法》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对案件是否具有管辖权；违法主体认定是否准确；案件事实是否清楚，证据是否确凿充分；适用法律依据是否准确；拟处理意见是否合法、适当；处罚裁量基准运用是否适当；办案程序是否符合法定要求；违法行为是否涉嫌犯罪、需要移送司法机关等。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（1）立案审批表；（2）当事人的身份证明材料；（3）相关证据材料:现场照片、询问笔录、现场勘验笔录、书证物证等；（4）案件调查终结报告；（5）当事人的陈述、申辩意见；（6）经过听证的，应当提交听证笔录、听证意见书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color w:val="333333"/>
                <w:spacing w:val="0"/>
                <w:sz w:val="22"/>
                <w:szCs w:val="22"/>
                <w:u w:val="none"/>
                <w:bdr w:val="none" w:sz="0" w:space="0" w:color="auto"/>
              </w:rPr>
              <w:t>行政处罚案件承办科室</w:t>
            </w:r>
          </w:p>
        </w:tc>
      </w:tr>
    </w:tbl>
    <w:p>
      <w:pPr>
        <w:rPr>
          <w:color w:val="FF0000"/>
        </w:rPr>
      </w:pPr>
      <w:r>
        <w:rPr>
          <w:color w:val="FF0000"/>
        </w:rPr>
        <w:t>http://fgw.dezhou.gov.cn/n6151</w:t>
      </w:r>
      <w:bookmarkStart w:id="0" w:name="_GoBack"/>
      <w:bookmarkEnd w:id="0"/>
      <w:r>
        <w:rPr>
          <w:color w:val="FF0000"/>
        </w:rPr>
        <w:t>539/n38491239/n49706951/n51848090/c64898159/content.html</w:t>
      </w:r>
    </w:p>
    <w:sectPr>
      <w:pgSz w:w="16838" w:h="11906" w:orient="landscape"/>
      <w:pgMar w:top="1587" w:right="2098" w:bottom="1474" w:left="1984" w:header="720" w:footer="720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iberation Sans">
    <w:altName w:val="宋体"/>
    <w:panose1 w:val="00000000000000000000"/>
    <w:charset w:val="00"/>
    <w:family w:val="swiss"/>
    <w:pitch w:val="variable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variable"/>
    <w:sig w:usb0="30000003" w:usb1="2BDF3C10" w:usb2="00000016" w:usb3="00000000" w:csb0="602E0107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 w:val="0"/>
  <w:bordersDoNotSurroundFooter w:val="0"/>
  <w:documentProtection w:edit="readOnly" w:enforcement="0"/>
  <w:defaultTabStop w:val="420"/>
  <w:drawingGridHorizontalSpacing w:val="1"/>
  <w:drawingGridVerticalSpacing w:val="1"/>
  <w:doNotUseMarginsForDrawingGridOrigin/>
  <w:drawingGridHorizontalOrigin w:val="0"/>
  <w:drawingGridVerticalOrigin w:val="0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bidi w:val="0"/>
      <w:spacing w:line="560" w:lineRule="exact"/>
      <w:ind w:firstLine="0"/>
      <w:jc w:val="both"/>
    </w:pPr>
    <w:rPr>
      <w:rFonts w:ascii="Times New Roman" w:eastAsia="仿宋_GB2312" w:cs="Times New Roman" w:hAnsi="Times New Roman"/>
      <w:b/>
      <w:color w:val="auto"/>
      <w:kern w:val="2"/>
      <w:sz w:val="32"/>
      <w:szCs w:val="24"/>
      <w:lang w:val="en-US" w:eastAsia="zh-CN" w:bidi="ar-SA"/>
    </w:rPr>
  </w:style>
  <w:style w:type="paragraph" w:styleId="1">
    <w:name w:val="heading 1"/>
    <w:next w:val="0"/>
    <w:pPr>
      <w:keepNext/>
      <w:keepLines/>
      <w:spacing w:beforeAutospacing="0" w:afterAutospacing="0" w:line="640" w:lineRule="exact"/>
      <w:jc w:val="center"/>
      <w:outlineLvl w:val="0"/>
    </w:pPr>
    <w:rPr>
      <w:rFonts w:ascii="Times New Roman" w:eastAsia="方正小标宋简体" w:cs="Times New Roman" w:hAnsi="Times New Roman"/>
      <w:b/>
      <w:kern w:val="44"/>
      <w:sz w:val="44"/>
      <w:szCs w:val="20"/>
      <w:lang w:val="en-US" w:eastAsia="zh-CN" w:bidi="ar-SA"/>
    </w:rPr>
  </w:style>
  <w:style w:type="paragraph" w:styleId="2">
    <w:name w:val="heading 2"/>
    <w:next w:val="0"/>
    <w:pPr>
      <w:keepNext/>
      <w:keepLines/>
      <w:spacing w:beforeAutospacing="0" w:afterAutospacing="0" w:line="560" w:lineRule="exact"/>
      <w:outlineLvl w:val="1"/>
    </w:pPr>
    <w:rPr>
      <w:rFonts w:ascii="Times New Roman" w:eastAsia="黑体" w:cs="Times New Roman" w:hAnsi="Times New Roman"/>
      <w:b/>
      <w:sz w:val="32"/>
      <w:szCs w:val="20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uppressAutoHyphens/>
      <w:spacing w:beforeAutospacing="0" w:afterAutospacing="0" w:line="560" w:lineRule="exact"/>
      <w:outlineLvl w:val="9"/>
    </w:pPr>
    <w:rPr>
      <w:rFonts w:eastAsia="楷体_GB2312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16">
    <w:name w:val="Body Text"/>
    <w:basedOn w:val="0"/>
    <w:pPr>
      <w:spacing w:before="0" w:after="140" w:line="276" w:lineRule="auto"/>
    </w:pPr>
  </w:style>
  <w:style w:type="paragraph" w:styleId="17">
    <w:name w:val="List"/>
    <w:basedOn w:val="16"/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9">
    <w:name w:val="默认段落字体1"/>
  </w:style>
  <w:style w:type="paragraph" w:customStyle="1" w:styleId="20">
    <w:name w:val="Heading"/>
    <w:basedOn w:val="0"/>
    <w:next w:val="16"/>
    <w:pPr>
      <w:keepNext/>
      <w:widowControl w:val="0"/>
      <w:suppressAutoHyphens/>
      <w:spacing w:before="240" w:after="120"/>
    </w:pPr>
    <w:rPr>
      <w:rFonts w:ascii="Liberation Sans" w:eastAsia="Noto Sans CJK SC Regular" w:cs="Noto Sans CJK SC Regular" w:hAnsi="Liberation Sans"/>
      <w:sz w:val="28"/>
      <w:szCs w:val="28"/>
      <w:lang w:bidi="ar-SA"/>
    </w:rPr>
  </w:style>
  <w:style w:type="paragraph" w:customStyle="1" w:styleId="21">
    <w:name w:val="Index"/>
    <w:basedOn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2</Pages>
  <Words>657</Words>
  <Characters>742</Characters>
  <Lines>69</Lines>
  <Paragraphs>23</Paragraphs>
  <CharactersWithSpaces>742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杨雪</dc:creator>
  <cp:lastModifiedBy>dzxc</cp:lastModifiedBy>
  <cp:revision>2</cp:revision>
  <dcterms:created xsi:type="dcterms:W3CDTF">2021-08-25T01:17:00Z</dcterms:created>
  <dcterms:modified xsi:type="dcterms:W3CDTF">2021-09-22T00:49:49Z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2052-11.1.0.10702</vt:lpwstr>
  </property>
</Properties>
</file>